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831" w:y="737"/>
        <w:widowControl w:val="0"/>
      </w:pPr>
    </w:p>
    <w:p>
      <w:pPr>
        <w:pStyle w:val="Style5"/>
        <w:framePr w:w="10195" w:h="879" w:hRule="exact" w:wrap="none" w:vAnchor="page" w:hAnchor="page" w:x="1035" w:y="8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</w:r>
    </w:p>
    <w:p>
      <w:pPr>
        <w:pStyle w:val="Style5"/>
        <w:framePr w:w="10195" w:h="879" w:hRule="exact" w:wrap="none" w:vAnchor="page" w:hAnchor="page" w:x="1035" w:y="8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Начальник ОП-2 ., 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Л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МУ МВД России «Волгодонское»</w:t>
      </w:r>
    </w:p>
    <w:p>
      <w:pPr>
        <w:pStyle w:val="Style7"/>
        <w:framePr w:wrap="none" w:vAnchor="page" w:hAnchor="page" w:x="1170" w:y="172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 !олковник полиции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C.C.J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1ушкарёв</w:t>
      </w:r>
    </w:p>
    <w:p>
      <w:pPr>
        <w:pStyle w:val="Style5"/>
        <w:framePr w:w="1742" w:h="865" w:hRule="exact" w:wrap="none" w:vAnchor="page" w:hAnchor="page" w:x="8466" w:y="1110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 «ВТИТБиД»</w:t>
      </w:r>
    </w:p>
    <w:p>
      <w:pPr>
        <w:pStyle w:val="Style5"/>
        <w:framePr w:w="1742" w:h="865" w:hRule="exact" w:wrap="none" w:vAnchor="page" w:hAnchor="page" w:x="8466" w:y="1110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В.Кобелецкая</w:t>
      </w:r>
    </w:p>
    <w:p>
      <w:pPr>
        <w:pStyle w:val="Style9"/>
        <w:framePr w:wrap="none" w:vAnchor="page" w:hAnchor="page" w:x="5845" w:y="30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</w:t>
      </w:r>
    </w:p>
    <w:p>
      <w:pPr>
        <w:pStyle w:val="Style11"/>
        <w:framePr w:w="10195" w:h="619" w:hRule="exact" w:wrap="none" w:vAnchor="page" w:hAnchor="page" w:x="1035" w:y="3296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совместных мероприятий по профилактике терроризма, экстремизма и деструктивного</w:t>
        <w:br/>
        <w:t>поведения среди обучающихся ГБПОУ РО «ВТИТБиД» на 2022-2023 учебный год</w:t>
      </w:r>
    </w:p>
    <w:tbl>
      <w:tblPr>
        <w:tblOverlap w:val="never"/>
        <w:tblLayout w:type="fixed"/>
        <w:jc w:val="left"/>
      </w:tblPr>
      <w:tblGrid>
        <w:gridCol w:w="826"/>
        <w:gridCol w:w="4219"/>
        <w:gridCol w:w="2400"/>
        <w:gridCol w:w="2717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№п/п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3"/>
                <w:b/>
                <w:bCs/>
              </w:rPr>
              <w:t>Сроки исполнения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Ответственный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Формирование банка данных об обучающихся, склонных к деструктивному поведению.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Ежемесячно до 28 числа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Педагог-психолог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Корректировка списков правонарушителей совместно с ПДН,- ОП-2. Ведение документации по работе с обучающимися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 раз в квартал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Зам. директора по УВР, педагог-психолог, инспектор ПДН</w:t>
            </w:r>
          </w:p>
        </w:tc>
      </w:tr>
      <w:tr>
        <w:trPr>
          <w:trHeight w:val="19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Индивидуальная работа педагога- психолога, социального педагога по оказанию помощи обучающимся, склонным к правонарушениям: диагностика, беседы, коррекционная работа, консультации для обучающихся и их родителей.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Педагог-психолог, социальный педагог</w:t>
            </w:r>
          </w:p>
        </w:tc>
      </w:tr>
      <w:tr>
        <w:trPr>
          <w:trHeight w:val="19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Организация правового просвещения обучающихся. Проведение встреч сотрудников МУ МВД России «Волгодонское» с обучающимися техникума по вопросам ответственности за совершенные правонарушения и преступления.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Октябрь 2022, Апрель 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инспектор ПДН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Посещение обучающихся, состоящих на профилактическом учёте в ОП-2, по месту жительства.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Социальный педагог, руководители групп, инспектор ПДН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Проведение заседаний Совета профилактики совместно с сотрудниками полиции.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последняя пятница месяца</w:t>
            </w:r>
          </w:p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(сентябрь 2022- май 2023)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Зам. директора по УВР, инспектор ПДН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Выявлять интересы и увлечения, привлекать к занятиям в кружках и секциях обучающихся «Г 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Зам. директора по УВР, педагоги доп. образования, руководители групп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Мониторинг посещаемости и успеваемости обучающихся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ежемесячно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62" w:h="11333" w:wrap="none" w:vAnchor="page" w:hAnchor="page" w:x="1069" w:y="4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Руководители групп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4pt;margin-top:100.5pt;width:121.45pt;height:60.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305.15pt;margin-top:36.15pt;width:150.25pt;height:125.75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tbl>
      <w:tblPr>
        <w:tblOverlap w:val="never"/>
        <w:tblLayout w:type="fixed"/>
        <w:jc w:val="left"/>
      </w:tblPr>
      <w:tblGrid>
        <w:gridCol w:w="826"/>
        <w:gridCol w:w="4229"/>
        <w:gridCol w:w="2400"/>
        <w:gridCol w:w="2717"/>
      </w:tblGrid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Проведение с обучающимися:</w:t>
            </w:r>
          </w:p>
          <w:p>
            <w:pPr>
              <w:pStyle w:val="Style11"/>
              <w:numPr>
                <w:ilvl w:val="0"/>
                <w:numId w:val="1"/>
              </w:numPr>
              <w:framePr w:w="10171" w:h="12394" w:wrap="none" w:vAnchor="page" w:hAnchor="page" w:x="1044" w:y="88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профилактических бесед;</w:t>
            </w:r>
          </w:p>
          <w:p>
            <w:pPr>
              <w:pStyle w:val="Style11"/>
              <w:numPr>
                <w:ilvl w:val="0"/>
                <w:numId w:val="1"/>
              </w:numPr>
              <w:framePr w:w="10171" w:h="12394" w:wrap="none" w:vAnchor="page" w:hAnchor="page" w:x="1044" w:y="88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видеолекций;</w:t>
            </w:r>
          </w:p>
          <w:p>
            <w:pPr>
              <w:pStyle w:val="Style11"/>
              <w:numPr>
                <w:ilvl w:val="0"/>
                <w:numId w:val="1"/>
              </w:numPr>
              <w:framePr w:w="10171" w:h="12394" w:wrap="none" w:vAnchor="page" w:hAnchor="page" w:x="1044" w:y="88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занятий с элементами тренинга.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Руководители групп педагог-психолог социальный педагог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Выпуск информационных листков профилактической направленности.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ежеквартально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Председатель МО руководителей групп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Посещение заседаний КДН и ЗП.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Педагог психолог Инспектор ПДН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Разработка профилактических и реабилитационных программ воспитательного характера по работе с обучающимися «Группы риска».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По мере необходимости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Педагог-психолог, социальный педагог, инспектор ПДН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Проведение «Дня большой профилактики».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Октябрь 2022, февраль 2023, май 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Зам. директора по УВР, инспектор ПДН, представители КДНиЗП, инспектор ПД Д</w:t>
            </w:r>
          </w:p>
        </w:tc>
      </w:tr>
      <w:tr>
        <w:trPr>
          <w:trHeight w:val="30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Проведение заседаний педагогического всеобуча по предлагаемой тематике:</w:t>
            </w:r>
          </w:p>
          <w:p>
            <w:pPr>
              <w:pStyle w:val="Style11"/>
              <w:numPr>
                <w:ilvl w:val="0"/>
                <w:numId w:val="3"/>
              </w:numPr>
              <w:framePr w:w="10171" w:h="12394" w:wrap="none" w:vAnchor="page" w:hAnchor="page" w:x="1044" w:y="88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Профилактика употребления ПАВ. -Взаимодействие с родителями по вопросам профилактики. -Административная и уголовная ответственность за правонарушения подростков и их родителей</w:t>
            </w:r>
          </w:p>
          <w:p>
            <w:pPr>
              <w:pStyle w:val="Style11"/>
              <w:numPr>
                <w:ilvl w:val="0"/>
                <w:numId w:val="3"/>
              </w:numPr>
              <w:framePr w:w="10171" w:h="12394" w:wrap="none" w:vAnchor="page" w:hAnchor="page" w:x="1044" w:y="88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Неформальные молодежные объединения.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Зам. директора по УВР, педагог-психолог, инспектор ПДН</w:t>
            </w:r>
          </w:p>
        </w:tc>
      </w:tr>
      <w:tr>
        <w:trPr>
          <w:trHeight w:val="46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Осуществление комплекса мер по выявлению и прекращению деятельности лиц, вовлекающих молодежь в деятельность экстремистских групп и террористических организаций, контроль за деятельностью неформальных молодежных группировок и национальных сообществ экстремистской направленности.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Проведение мероприятий, направленных на своевременное выявление, разобщение или переориентацию групп антиобщественной, в том числе экстремистской, направленности.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в течении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Зам. директора по УВР,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зав. отделом по ОБ и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правовым вопросам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техникума,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сотрудники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правоохранительных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80" w:line="27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органов</w:t>
            </w:r>
          </w:p>
          <w:p>
            <w:pPr>
              <w:pStyle w:val="Style11"/>
              <w:framePr w:w="10171" w:h="12394" w:wrap="none" w:vAnchor="page" w:hAnchor="page" w:x="1044" w:y="8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80" w:after="0" w:line="220" w:lineRule="exact"/>
              <w:ind w:left="1120" w:right="0" w:firstLine="0"/>
            </w:pPr>
            <w:r>
              <w:rPr>
                <w:rStyle w:val="CharStyle15"/>
                <w:b w:val="0"/>
                <w:bCs w:val="0"/>
              </w:rPr>
              <w:t>\</w:t>
            </w:r>
          </w:p>
        </w:tc>
      </w:tr>
    </w:tbl>
    <w:p>
      <w:pPr>
        <w:pStyle w:val="Style5"/>
        <w:framePr w:w="10171" w:h="575" w:hRule="exact" w:wrap="none" w:vAnchor="page" w:hAnchor="page" w:x="1044" w:y="1433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6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Исп. Громатунова Татьяна Ивановна </w:t>
      </w:r>
      <w:r>
        <w:rPr>
          <w:rStyle w:val="CharStyle16"/>
        </w:rPr>
        <w:t>89185747818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Другое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Подпись к картинке (2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2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Основной текст (2)"/>
    <w:basedOn w:val="CharStyle1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Основной текст (2) + 11 pt,Не полужирный"/>
    <w:basedOn w:val="CharStyle12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Основной текст (2) + 11 pt,Не полужирный"/>
    <w:basedOn w:val="CharStyle12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Основной текст (3) + 12 pt,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Другое"/>
    <w:basedOn w:val="Normal"/>
    <w:link w:val="CharStyle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Подпись к картинке (2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center"/>
      <w:spacing w:after="540" w:line="28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